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SOLICITAÇÃO AO BANCO DO BRASIL DO EXTRATO DO PASEP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 Gerência Geral do Banco do Brasil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Agência: _________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Cidade: ___________________</w:t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Data:__/__/____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Nome, CPF: xxx, titular da Conta Individual do PASEP, vem por meio deste expediente solicitar o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EXTRATO ANALÍTICO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de sua conta vinculada ao PASEP, referente a todas as movimentações ocorridas desde o início das atividades laborais do requerente até a última movimentação.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O pedido é fundamentado no tema 1150 do STJ, que tomei conhecimento nesta data:</w:t>
      </w:r>
    </w:p>
    <w:p w:rsidR="00000000" w:rsidDel="00000000" w:rsidP="00000000" w:rsidRDefault="00000000" w:rsidRPr="00000000" w14:paraId="00000008">
      <w:pPr>
        <w:ind w:left="72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I) o Banco do Brasil possui legitimidade passiva ad causam para figurar no polo passivo de demanda na qual se discute eventual falha na prestação do serviço quanto a conta vinculada ao Pasep, saques indevidos e desfalques, além da ausência de aplicação dos rendimentos estabelecidas pelo Conselho Diretor do referido programa;</w:t>
      </w:r>
    </w:p>
    <w:p w:rsidR="00000000" w:rsidDel="00000000" w:rsidP="00000000" w:rsidRDefault="00000000" w:rsidRPr="00000000" w14:paraId="00000009">
      <w:pPr>
        <w:ind w:left="72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ii) a pretensão ao ressarcimento dos danos havidos em razão dos desfalques em conta individual vinculada ao Pasep se submete ao prazo prescricional decenal previsto pelo artigo 205 do Código Civil; e</w:t>
      </w:r>
    </w:p>
    <w:p w:rsidR="00000000" w:rsidDel="00000000" w:rsidP="00000000" w:rsidRDefault="00000000" w:rsidRPr="00000000" w14:paraId="0000000A">
      <w:pPr>
        <w:ind w:left="72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iii) o termo inicial para a contagem do prazo prescricional é o dia em que o titular, comprovadamente, toma ciência dos desfalques realizados na conta individual vinculada ao Pasep.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Resolução do Banco Central n.º 2.835, de 30 de maio de 2001, do Banco Central do Brasil, que garante o direito do correntista ao fornecimento de seu histórico de movimentação bancária no prazo de até 15 dias, contados da data de solicitação. Link da resolução disponível no endereço: https://www.bcb.gov.br/pre/normativos/res/2001/pdf/res_2835_v2_p.pdf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É direito do consumidor o acesso a informações e a documentos pertinentes à relação de consumo. 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A regra aplica-se também aos bancos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 pois pelo Verbete nº 297 da Súmula de Jurisprudência Predominante do Superior Tribunal de Justiça (STJ): https://www.stj.jus.br/docs_internet/revista/eletronica/stj-revista-sumulas-2011_23_capSumula297.pdf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284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 requerente informa que é cliente da Advocacia Wernik, escritório que presta serviços de consultoria jurídica. O Escritório solicitou o extrato do PASEP do requerente para fins de análise de seu histórico de trabalho e cálculo de direitos trabalhistas.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 requerente solicita, portanto, que os extratos solicitados sejam entregues no prazo máximo de 15 dias, contados da data do recebimento deste requerimento, com cópia via e-mail: contato@wernik.adv.br.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 caso de dúvidas ou questionamentos, o requerente poderá ser contatado pelo nosso escritório de Advocacia Wernik no telefone (61)35432841, ou por e-mail contato@wernik.adv.br.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Atenciosamente,</w:t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_________________________________________________</w:t>
        <w:br w:type="textWrapping"/>
        <w:t xml:space="preserve">xxx, CPF: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xxx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71" w:hanging="360.00000000000006"/>
      </w:pPr>
      <w:rPr/>
    </w:lvl>
    <w:lvl w:ilvl="1">
      <w:start w:val="1"/>
      <w:numFmt w:val="lowerLetter"/>
      <w:lvlText w:val="%2."/>
      <w:lvlJc w:val="left"/>
      <w:pPr>
        <w:ind w:left="1491" w:hanging="360"/>
      </w:pPr>
      <w:rPr/>
    </w:lvl>
    <w:lvl w:ilvl="2">
      <w:start w:val="1"/>
      <w:numFmt w:val="lowerRoman"/>
      <w:lvlText w:val="%3."/>
      <w:lvlJc w:val="right"/>
      <w:pPr>
        <w:ind w:left="2211" w:hanging="180"/>
      </w:pPr>
      <w:rPr/>
    </w:lvl>
    <w:lvl w:ilvl="3">
      <w:start w:val="1"/>
      <w:numFmt w:val="decimal"/>
      <w:lvlText w:val="%4."/>
      <w:lvlJc w:val="left"/>
      <w:pPr>
        <w:ind w:left="2931" w:hanging="360"/>
      </w:pPr>
      <w:rPr/>
    </w:lvl>
    <w:lvl w:ilvl="4">
      <w:start w:val="1"/>
      <w:numFmt w:val="lowerLetter"/>
      <w:lvlText w:val="%5."/>
      <w:lvlJc w:val="left"/>
      <w:pPr>
        <w:ind w:left="3651" w:hanging="360"/>
      </w:pPr>
      <w:rPr/>
    </w:lvl>
    <w:lvl w:ilvl="5">
      <w:start w:val="1"/>
      <w:numFmt w:val="lowerRoman"/>
      <w:lvlText w:val="%6."/>
      <w:lvlJc w:val="right"/>
      <w:pPr>
        <w:ind w:left="4371" w:hanging="180"/>
      </w:pPr>
      <w:rPr/>
    </w:lvl>
    <w:lvl w:ilvl="6">
      <w:start w:val="1"/>
      <w:numFmt w:val="decimal"/>
      <w:lvlText w:val="%7."/>
      <w:lvlJc w:val="left"/>
      <w:pPr>
        <w:ind w:left="5091" w:hanging="360"/>
      </w:pPr>
      <w:rPr/>
    </w:lvl>
    <w:lvl w:ilvl="7">
      <w:start w:val="1"/>
      <w:numFmt w:val="lowerLetter"/>
      <w:lvlText w:val="%8."/>
      <w:lvlJc w:val="left"/>
      <w:pPr>
        <w:ind w:left="5811" w:hanging="360"/>
      </w:pPr>
      <w:rPr/>
    </w:lvl>
    <w:lvl w:ilvl="8">
      <w:start w:val="1"/>
      <w:numFmt w:val="lowerRoman"/>
      <w:lvlText w:val="%9."/>
      <w:lvlJc w:val="right"/>
      <w:pPr>
        <w:ind w:left="653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